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5" w:rsidRPr="00C86E2D" w:rsidRDefault="009D7F05" w:rsidP="009D7F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86E2D">
        <w:rPr>
          <w:rFonts w:ascii="Times New Roman" w:hAnsi="Times New Roman"/>
          <w:b/>
          <w:sz w:val="28"/>
          <w:szCs w:val="28"/>
        </w:rPr>
        <w:t>АНАЛИЗ РЕЗУЛЬТАТОВ ДИАГНОСТИКИ</w:t>
      </w:r>
    </w:p>
    <w:p w:rsidR="009D7F05" w:rsidRPr="00C86E2D" w:rsidRDefault="009D7F05" w:rsidP="00C86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E2D">
        <w:rPr>
          <w:rFonts w:ascii="Times New Roman" w:hAnsi="Times New Roman"/>
          <w:b/>
          <w:sz w:val="28"/>
          <w:szCs w:val="28"/>
        </w:rPr>
        <w:t xml:space="preserve">ОДАРЕННОСТИ </w:t>
      </w:r>
      <w:r w:rsidR="00963DAE" w:rsidRPr="00C86E2D">
        <w:rPr>
          <w:rFonts w:ascii="Times New Roman" w:hAnsi="Times New Roman"/>
          <w:b/>
          <w:sz w:val="28"/>
          <w:szCs w:val="28"/>
        </w:rPr>
        <w:t>ДЕТЕЙ</w:t>
      </w:r>
    </w:p>
    <w:p w:rsidR="009D7F05" w:rsidRPr="009D7F05" w:rsidRDefault="009D7F05" w:rsidP="00C86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5" w:rsidRPr="009D7F05" w:rsidRDefault="00715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F05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9D7F05" w:rsidRPr="009D7F05" w:rsidTr="0012597D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 w:rsidP="0058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7" w:rsidRDefault="00C86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Савенков А.И</w:t>
            </w:r>
          </w:p>
          <w:p w:rsidR="00581EE7" w:rsidRPr="00EE71FF" w:rsidRDefault="00581EE7" w:rsidP="00581EE7">
            <w:pPr>
              <w:shd w:val="clear" w:color="auto" w:fill="FEFEFE"/>
              <w:spacing w:after="0" w:line="240" w:lineRule="auto"/>
              <w:jc w:val="center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9D7F05" w:rsidRPr="00581EE7" w:rsidRDefault="009D7F05" w:rsidP="00581EE7">
            <w:pPr>
              <w:tabs>
                <w:tab w:val="left" w:pos="3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D" w:rsidRPr="00EE71FF" w:rsidRDefault="00C86E2D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Обработка результатов: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</w:t>
            </w:r>
          </w:p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2D" w:rsidRPr="00EE71FF" w:rsidRDefault="00C86E2D" w:rsidP="00581EE7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математика и </w:t>
            </w:r>
            <w:proofErr w:type="gramStart"/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техника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1 человек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,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4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%,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1 человек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,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4%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художественная деятельность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–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5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человек,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20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%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12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человек,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48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-1 человек, 4 %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2 человека, 8 %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9D7F05" w:rsidRPr="009D7F05" w:rsidRDefault="00C86E2D" w:rsidP="0071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3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человека, </w:t>
            </w:r>
            <w:r w:rsidR="00715C52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Цель: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выявление направленности интересов и склонностей младших школьников (учащихся 1-2-х классов)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 проведения: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анкетирование.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математика и техника (1-й столбец листа ответов);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 (2-й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художественная деятельность (3-й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 (4-й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 (5-й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 (6-й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 (7-й столбец)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Анкета для учащихся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Запишите свои имя и фамилию __________________________________________________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либо причине вы затрудняетесь ответить, оставьте клетку незаполненной.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i/>
                <w:iCs/>
                <w:color w:val="364149"/>
                <w:sz w:val="28"/>
                <w:szCs w:val="28"/>
                <w:lang w:eastAsia="ru-RU"/>
              </w:rPr>
              <w:t>Вопросы: каждый вопрос начинается со слов: «Нравится ли тебе …»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proofErr w:type="gramStart"/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.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Решать</w:t>
            </w:r>
            <w:proofErr w:type="gramEnd"/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логические задачи и задачи на сообразительность.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 слушать, когда тебе читают сказки, рассказы, повести.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Петь, музицировать.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Заниматься физкультурой.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вместе с другими детьми в различные коллективные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(слушать, когда тебе читают) рассказы о природе.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Делать что-нибудь на кухне (мыть посуду, помогать готовить пищу).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Собирать технический конструктор.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Изучать язык, интересоваться и пользоваться новыми, незнакомыми словами.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рисовать.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спортивные, подвижные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Руководить играми детей.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лес, поле, наблюдать за ра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стениями, животными, насекомыми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магазин за продуктами.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(когда тебе читают) книги о технике, машинах, космических кораблях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игры с отгадыванием слов (названий городов, животных).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сочинять истории, сказки, рассказы.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Соблюдать режим дня, делать зарядку по утрам.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Разговаривать с новыми, незнакомыми людьми.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Содержать домашний аквариум, птиц, животных (кошек, собак и др.).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Убирать за собой книги, тетради, игрушки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Конструировать, рисовать проекты самолетов, кораблей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историей (посещать исторические музеи).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Самостоятельно, без побуждений взрослых заниматься различными видами художественного творчества.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Читать (слушать, когда тебе читают) книги о спорте, смотреть спортивные телепередачи.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Объяснять что-то другим детям или взрослым людям (убеждать, спорить, доказывать свое мнение).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Ухаживать за домашними растениями.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взрослым делать уборку в квартире (вытирать пыль, подметать пол и др.).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</w:t>
            </w: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заниматься математикой в школе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общественными явлен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иями и международными событиями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Участвовать в постановке спектаклей.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аниматься спортом в секциях и кружках.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другим людям.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аботать в саду, на огороде, выращивать растения.</w:t>
            </w:r>
          </w:p>
          <w:p w:rsidR="00EE71FF" w:rsidRP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и самостоятельно шить, вышивать, стирать.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Лист ответов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  <w:gridCol w:w="1080"/>
              <w:gridCol w:w="1080"/>
              <w:gridCol w:w="1080"/>
            </w:tblGrid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</w:tbl>
          <w:p w:rsidR="009D7F05" w:rsidRPr="009D7F05" w:rsidRDefault="009D7F05">
            <w:pPr>
              <w:shd w:val="clear" w:color="auto" w:fill="FCFCF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68C" w:rsidRDefault="005F068C" w:rsidP="00F96FED"/>
    <w:sectPr w:rsidR="005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C4"/>
    <w:multiLevelType w:val="hybridMultilevel"/>
    <w:tmpl w:val="114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6CD"/>
    <w:multiLevelType w:val="hybridMultilevel"/>
    <w:tmpl w:val="B5BA1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323CC7"/>
    <w:multiLevelType w:val="multilevel"/>
    <w:tmpl w:val="BF6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A1FFE"/>
    <w:multiLevelType w:val="hybridMultilevel"/>
    <w:tmpl w:val="0582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3D0E"/>
    <w:multiLevelType w:val="multilevel"/>
    <w:tmpl w:val="FB34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237A9"/>
    <w:multiLevelType w:val="multilevel"/>
    <w:tmpl w:val="130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6F17"/>
    <w:multiLevelType w:val="multilevel"/>
    <w:tmpl w:val="087E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4C63"/>
    <w:multiLevelType w:val="hybridMultilevel"/>
    <w:tmpl w:val="59EA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5"/>
    <w:rsid w:val="0012597D"/>
    <w:rsid w:val="003B1500"/>
    <w:rsid w:val="00581EE7"/>
    <w:rsid w:val="005C3C4C"/>
    <w:rsid w:val="005F068C"/>
    <w:rsid w:val="00715C52"/>
    <w:rsid w:val="00963DAE"/>
    <w:rsid w:val="009D7F05"/>
    <w:rsid w:val="00BE3F82"/>
    <w:rsid w:val="00C86E2D"/>
    <w:rsid w:val="00D75D98"/>
    <w:rsid w:val="00E62C67"/>
    <w:rsid w:val="00EE13C5"/>
    <w:rsid w:val="00EE71FF"/>
    <w:rsid w:val="00F20EB1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73B"/>
  <w15:chartTrackingRefBased/>
  <w15:docId w15:val="{E9B5F839-CC5E-4BA0-8AD4-0559383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2018-03-19T18:36:00Z</cp:lastPrinted>
  <dcterms:created xsi:type="dcterms:W3CDTF">2018-03-15T17:47:00Z</dcterms:created>
  <dcterms:modified xsi:type="dcterms:W3CDTF">2018-03-19T19:08:00Z</dcterms:modified>
</cp:coreProperties>
</file>